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4C21" w14:textId="6C2F8BB9" w:rsidR="00BE22B3" w:rsidRDefault="00BE22B3" w:rsidP="00D149BE">
      <w:pPr>
        <w:jc w:val="both"/>
        <w:rPr>
          <w:rFonts w:cstheme="minorHAnsi"/>
          <w:b/>
          <w:bCs/>
          <w:sz w:val="24"/>
          <w:szCs w:val="24"/>
          <w:lang w:val="en-GB"/>
        </w:rPr>
      </w:pPr>
      <w:r w:rsidRPr="00BE22B3">
        <w:rPr>
          <w:rFonts w:cstheme="minorHAnsi"/>
          <w:b/>
          <w:bCs/>
          <w:sz w:val="24"/>
          <w:szCs w:val="24"/>
          <w:lang w:val="en-GB"/>
        </w:rPr>
        <w:t>Declaration on the content of SVHC substances</w:t>
      </w:r>
      <w:r>
        <w:rPr>
          <w:rFonts w:cstheme="minorHAnsi"/>
          <w:b/>
          <w:bCs/>
          <w:sz w:val="24"/>
          <w:szCs w:val="24"/>
          <w:lang w:val="en-GB"/>
        </w:rPr>
        <w:t xml:space="preserve"> according to the Regulation (EC) No. 1907/2006 (REACH Regulation)</w:t>
      </w:r>
    </w:p>
    <w:p w14:paraId="771031BD" w14:textId="77777777" w:rsidR="00BE22B3" w:rsidRDefault="00BE22B3" w:rsidP="00D149BE">
      <w:pPr>
        <w:jc w:val="both"/>
        <w:rPr>
          <w:rFonts w:cstheme="minorHAnsi"/>
          <w:b/>
          <w:bCs/>
          <w:sz w:val="24"/>
          <w:szCs w:val="24"/>
          <w:lang w:val="en-GB"/>
        </w:rPr>
      </w:pPr>
    </w:p>
    <w:tbl>
      <w:tblPr>
        <w:tblStyle w:val="Mkatabulky"/>
        <w:tblW w:w="9062" w:type="dxa"/>
        <w:tblLook w:val="04A0" w:firstRow="1" w:lastRow="0" w:firstColumn="1" w:lastColumn="0" w:noHBand="0" w:noVBand="1"/>
      </w:tblPr>
      <w:tblGrid>
        <w:gridCol w:w="4531"/>
        <w:gridCol w:w="4531"/>
      </w:tblGrid>
      <w:tr w:rsidR="00BE22B3" w14:paraId="4784A220" w14:textId="77777777" w:rsidTr="00BE22B3">
        <w:tc>
          <w:tcPr>
            <w:tcW w:w="4531" w:type="dxa"/>
          </w:tcPr>
          <w:p w14:paraId="54C45044" w14:textId="77FF8EBB" w:rsidR="00BE22B3" w:rsidRDefault="00BE22B3" w:rsidP="00BE22B3">
            <w:pPr>
              <w:jc w:val="both"/>
              <w:rPr>
                <w:rFonts w:cstheme="minorHAnsi"/>
                <w:lang w:val="en-GB"/>
              </w:rPr>
            </w:pPr>
            <w:r w:rsidRPr="00BE22B3">
              <w:rPr>
                <w:b/>
                <w:bCs/>
                <w:lang w:val="en-GB"/>
              </w:rPr>
              <w:t>Manufacturer/Supplier:</w:t>
            </w:r>
          </w:p>
        </w:tc>
        <w:tc>
          <w:tcPr>
            <w:tcW w:w="4531" w:type="dxa"/>
          </w:tcPr>
          <w:p w14:paraId="7A26F141" w14:textId="6A297D99" w:rsidR="00BE22B3" w:rsidRDefault="00BE22B3" w:rsidP="00BE22B3">
            <w:pPr>
              <w:jc w:val="both"/>
              <w:rPr>
                <w:rFonts w:cstheme="minorHAnsi"/>
                <w:lang w:val="en-GB"/>
              </w:rPr>
            </w:pPr>
          </w:p>
        </w:tc>
      </w:tr>
      <w:tr w:rsidR="00BE22B3" w14:paraId="6D00B559" w14:textId="77777777" w:rsidTr="00BE22B3">
        <w:tc>
          <w:tcPr>
            <w:tcW w:w="4531" w:type="dxa"/>
          </w:tcPr>
          <w:p w14:paraId="0B181935" w14:textId="2213982B" w:rsidR="00BE22B3" w:rsidRDefault="00BE22B3" w:rsidP="00BE22B3">
            <w:pPr>
              <w:jc w:val="both"/>
              <w:rPr>
                <w:rFonts w:cstheme="minorHAnsi"/>
                <w:lang w:val="en-GB"/>
              </w:rPr>
            </w:pPr>
            <w:r w:rsidRPr="00BE22B3">
              <w:rPr>
                <w:b/>
                <w:bCs/>
                <w:lang w:val="en-GB"/>
              </w:rPr>
              <w:t>Material description:</w:t>
            </w:r>
          </w:p>
        </w:tc>
        <w:tc>
          <w:tcPr>
            <w:tcW w:w="4531" w:type="dxa"/>
          </w:tcPr>
          <w:p w14:paraId="464C77E5" w14:textId="0A4819F2" w:rsidR="00BE22B3" w:rsidRDefault="00BE22B3" w:rsidP="00BE22B3">
            <w:pPr>
              <w:jc w:val="both"/>
              <w:rPr>
                <w:rFonts w:cstheme="minorHAnsi"/>
                <w:lang w:val="en-GB"/>
              </w:rPr>
            </w:pPr>
          </w:p>
        </w:tc>
      </w:tr>
    </w:tbl>
    <w:p w14:paraId="16014F4A" w14:textId="77777777" w:rsidR="00BE22B3" w:rsidRDefault="00BE22B3" w:rsidP="00D149BE">
      <w:pPr>
        <w:jc w:val="both"/>
        <w:rPr>
          <w:rFonts w:cstheme="minorHAnsi"/>
          <w:lang w:val="en-GB"/>
        </w:rPr>
      </w:pPr>
    </w:p>
    <w:p w14:paraId="079D8D14" w14:textId="4B4B9722" w:rsidR="00D149BE" w:rsidRPr="00BE22B3" w:rsidRDefault="00D149BE" w:rsidP="00D149BE">
      <w:pPr>
        <w:jc w:val="both"/>
        <w:rPr>
          <w:rFonts w:cstheme="minorHAnsi"/>
          <w:lang w:val="en-GB"/>
        </w:rPr>
      </w:pPr>
      <w:r w:rsidRPr="00BE22B3">
        <w:rPr>
          <w:rFonts w:cstheme="minorHAnsi"/>
          <w:lang w:val="en-GB"/>
        </w:rPr>
        <w:t xml:space="preserve">Our company declares that the delivered material does not contain any Substances of Very High Concern (SVHC) for Authorisation from Candidate List published in accordance with Article 59(10) of the REACH Regulation and </w:t>
      </w:r>
      <w:r w:rsidRPr="00BE22B3">
        <w:rPr>
          <w:lang w:val="en-GB"/>
        </w:rPr>
        <w:t>that these substances are not added during production</w:t>
      </w:r>
      <w:r w:rsidRPr="00BE22B3">
        <w:rPr>
          <w:rFonts w:cstheme="minorHAnsi"/>
          <w:lang w:val="en-GB"/>
        </w:rPr>
        <w:t>.</w:t>
      </w:r>
    </w:p>
    <w:p w14:paraId="454FE7C2" w14:textId="678992E7" w:rsidR="00D149BE" w:rsidRPr="00BE22B3" w:rsidRDefault="00D149BE" w:rsidP="00D149BE">
      <w:pPr>
        <w:jc w:val="both"/>
        <w:rPr>
          <w:rStyle w:val="Siln"/>
          <w:rFonts w:cstheme="minorHAnsi"/>
          <w:b w:val="0"/>
          <w:bCs w:val="0"/>
          <w:shd w:val="clear" w:color="auto" w:fill="FFFFFF"/>
          <w:lang w:val="en-GB"/>
        </w:rPr>
      </w:pPr>
      <w:r w:rsidRPr="00BE22B3">
        <w:rPr>
          <w:rStyle w:val="Siln"/>
          <w:rFonts w:cstheme="minorHAnsi"/>
          <w:b w:val="0"/>
          <w:bCs w:val="0"/>
          <w:shd w:val="clear" w:color="auto" w:fill="FFFFFF"/>
          <w:lang w:val="en-GB"/>
        </w:rPr>
        <w:t xml:space="preserve">Authentic version of Candidate List: </w:t>
      </w:r>
      <w:hyperlink r:id="rId4" w:history="1">
        <w:r w:rsidRPr="00BE22B3">
          <w:rPr>
            <w:rStyle w:val="Hypertextovodkaz"/>
            <w:rFonts w:cstheme="minorHAnsi"/>
            <w:shd w:val="clear" w:color="auto" w:fill="FFFFFF"/>
            <w:lang w:val="en-GB"/>
          </w:rPr>
          <w:t>https://echa.europa.eu/candidate-list-table</w:t>
        </w:r>
      </w:hyperlink>
      <w:r w:rsidRPr="00BE22B3">
        <w:rPr>
          <w:rStyle w:val="Siln"/>
          <w:rFonts w:cstheme="minorHAnsi"/>
          <w:b w:val="0"/>
          <w:bCs w:val="0"/>
          <w:shd w:val="clear" w:color="auto" w:fill="FFFFFF"/>
          <w:lang w:val="en-GB"/>
        </w:rPr>
        <w:t xml:space="preserve"> </w:t>
      </w:r>
    </w:p>
    <w:p w14:paraId="324A785E" w14:textId="2C0BFB0A" w:rsidR="00D149BE" w:rsidRPr="00BE22B3" w:rsidRDefault="00D149BE" w:rsidP="00D149BE">
      <w:pPr>
        <w:jc w:val="both"/>
        <w:rPr>
          <w:rStyle w:val="Siln"/>
          <w:rFonts w:cstheme="minorHAnsi"/>
          <w:b w:val="0"/>
          <w:bCs w:val="0"/>
          <w:shd w:val="clear" w:color="auto" w:fill="FFFFFF"/>
          <w:lang w:val="en-GB"/>
        </w:rPr>
      </w:pPr>
      <w:r w:rsidRPr="00BE22B3">
        <w:rPr>
          <w:rStyle w:val="Siln"/>
          <w:rFonts w:cstheme="minorHAnsi"/>
          <w:b w:val="0"/>
          <w:bCs w:val="0"/>
          <w:shd w:val="clear" w:color="auto" w:fill="FFFFFF"/>
          <w:lang w:val="en-GB"/>
        </w:rPr>
        <w:t xml:space="preserve">Last Date of inclusion: </w:t>
      </w:r>
      <w:r w:rsidR="00137295">
        <w:rPr>
          <w:rStyle w:val="Siln"/>
          <w:rFonts w:cstheme="minorHAnsi"/>
          <w:b w:val="0"/>
          <w:bCs w:val="0"/>
          <w:shd w:val="clear" w:color="auto" w:fill="FFFFFF"/>
          <w:lang w:val="en-GB"/>
        </w:rPr>
        <w:t>17</w:t>
      </w:r>
      <w:r w:rsidRPr="00BE22B3">
        <w:rPr>
          <w:rStyle w:val="Siln"/>
          <w:rFonts w:cstheme="minorHAnsi"/>
          <w:b w:val="0"/>
          <w:bCs w:val="0"/>
          <w:shd w:val="clear" w:color="auto" w:fill="FFFFFF"/>
          <w:lang w:val="en-GB"/>
        </w:rPr>
        <w:t xml:space="preserve"> J</w:t>
      </w:r>
      <w:r w:rsidR="00137295">
        <w:rPr>
          <w:rStyle w:val="Siln"/>
          <w:rFonts w:cstheme="minorHAnsi"/>
          <w:b w:val="0"/>
          <w:bCs w:val="0"/>
          <w:shd w:val="clear" w:color="auto" w:fill="FFFFFF"/>
          <w:lang w:val="en-GB"/>
        </w:rPr>
        <w:t>anuary</w:t>
      </w:r>
      <w:r w:rsidRPr="00BE22B3">
        <w:rPr>
          <w:rStyle w:val="Siln"/>
          <w:rFonts w:cstheme="minorHAnsi"/>
          <w:b w:val="0"/>
          <w:bCs w:val="0"/>
          <w:shd w:val="clear" w:color="auto" w:fill="FFFFFF"/>
          <w:lang w:val="en-GB"/>
        </w:rPr>
        <w:t xml:space="preserve"> 202</w:t>
      </w:r>
      <w:r w:rsidR="00137295">
        <w:rPr>
          <w:rStyle w:val="Siln"/>
          <w:rFonts w:cstheme="minorHAnsi"/>
          <w:b w:val="0"/>
          <w:bCs w:val="0"/>
          <w:shd w:val="clear" w:color="auto" w:fill="FFFFFF"/>
          <w:lang w:val="en-GB"/>
        </w:rPr>
        <w:t>3</w:t>
      </w:r>
    </w:p>
    <w:p w14:paraId="1E859BA3" w14:textId="7C079F11" w:rsidR="00D149BE" w:rsidRPr="00BE22B3" w:rsidRDefault="00D149BE" w:rsidP="00D149BE">
      <w:pPr>
        <w:jc w:val="both"/>
        <w:rPr>
          <w:rStyle w:val="Siln"/>
          <w:rFonts w:cstheme="minorHAnsi"/>
          <w:b w:val="0"/>
          <w:bCs w:val="0"/>
          <w:i/>
          <w:iCs/>
          <w:color w:val="FF0000"/>
          <w:shd w:val="clear" w:color="auto" w:fill="FFFFFF"/>
          <w:lang w:val="en-GB"/>
        </w:rPr>
      </w:pPr>
      <w:r w:rsidRPr="00BE22B3">
        <w:rPr>
          <w:rStyle w:val="Siln"/>
          <w:rFonts w:cstheme="minorHAnsi"/>
          <w:b w:val="0"/>
          <w:bCs w:val="0"/>
          <w:i/>
          <w:iCs/>
          <w:shd w:val="clear" w:color="auto" w:fill="FFFFFF"/>
          <w:lang w:val="en-GB"/>
        </w:rPr>
        <w:t xml:space="preserve">Note: The Candidate list is updated whenever substances are identified as SVHCs (Articles 57 and 59 of REACH). The updates are normally done twice per year, usually in June/July and in December/January. </w:t>
      </w:r>
      <w:r w:rsidRPr="00BE22B3">
        <w:rPr>
          <w:rStyle w:val="Siln"/>
          <w:rFonts w:cstheme="minorHAnsi"/>
          <w:b w:val="0"/>
          <w:bCs w:val="0"/>
          <w:i/>
          <w:iCs/>
          <w:color w:val="FF0000"/>
          <w:shd w:val="clear" w:color="auto" w:fill="FFFFFF"/>
          <w:lang w:val="en-GB"/>
        </w:rPr>
        <w:t>This declaration needs to be updated when new SVHC substances are identified.</w:t>
      </w:r>
    </w:p>
    <w:p w14:paraId="42E31454" w14:textId="1C8FC298" w:rsidR="00D149BE" w:rsidRPr="00BE22B3" w:rsidRDefault="00D149BE" w:rsidP="00D149BE">
      <w:pPr>
        <w:jc w:val="both"/>
        <w:rPr>
          <w:rStyle w:val="Siln"/>
          <w:rFonts w:cstheme="minorHAnsi"/>
          <w:b w:val="0"/>
          <w:bCs w:val="0"/>
          <w:shd w:val="clear" w:color="auto" w:fill="FFFFFF"/>
          <w:lang w:val="en-GB"/>
        </w:rPr>
      </w:pPr>
    </w:p>
    <w:p w14:paraId="52290028" w14:textId="3AEB7F8F" w:rsidR="00D149BE" w:rsidRDefault="00D149BE" w:rsidP="00D149BE">
      <w:pPr>
        <w:jc w:val="both"/>
        <w:rPr>
          <w:rFonts w:cstheme="minorHAnsi"/>
          <w:lang w:val="en-GB"/>
        </w:rPr>
      </w:pPr>
      <w:r w:rsidRPr="00BE22B3">
        <w:rPr>
          <w:rFonts w:cstheme="minorHAnsi"/>
          <w:lang w:val="en-GB"/>
        </w:rPr>
        <w:t>Specify, if the delivered material contains SVHC substance:</w:t>
      </w:r>
    </w:p>
    <w:tbl>
      <w:tblPr>
        <w:tblStyle w:val="Mkatabulky"/>
        <w:tblW w:w="9067" w:type="dxa"/>
        <w:tblLook w:val="04A0" w:firstRow="1" w:lastRow="0" w:firstColumn="1" w:lastColumn="0" w:noHBand="0" w:noVBand="1"/>
      </w:tblPr>
      <w:tblGrid>
        <w:gridCol w:w="4957"/>
        <w:gridCol w:w="4110"/>
      </w:tblGrid>
      <w:tr w:rsidR="00D149BE" w:rsidRPr="00BE22B3" w14:paraId="0FDD8403" w14:textId="77777777" w:rsidTr="00D149BE">
        <w:tc>
          <w:tcPr>
            <w:tcW w:w="4957" w:type="dxa"/>
          </w:tcPr>
          <w:p w14:paraId="62C07AF0" w14:textId="6FAECE8E" w:rsidR="00D149BE" w:rsidRPr="00BE22B3" w:rsidRDefault="00D149BE" w:rsidP="00D149BE">
            <w:pPr>
              <w:jc w:val="both"/>
              <w:rPr>
                <w:rFonts w:cstheme="minorHAnsi"/>
                <w:b/>
                <w:bCs/>
                <w:lang w:val="en-GB"/>
              </w:rPr>
            </w:pPr>
            <w:r w:rsidRPr="00BE22B3">
              <w:rPr>
                <w:rFonts w:cstheme="minorHAnsi"/>
                <w:b/>
                <w:bCs/>
                <w:lang w:val="en-GB"/>
              </w:rPr>
              <w:t>Material description</w:t>
            </w:r>
          </w:p>
        </w:tc>
        <w:tc>
          <w:tcPr>
            <w:tcW w:w="4110" w:type="dxa"/>
          </w:tcPr>
          <w:p w14:paraId="0D39353D" w14:textId="77777777" w:rsidR="00D149BE" w:rsidRPr="00BE22B3" w:rsidRDefault="00D149BE" w:rsidP="00D149BE">
            <w:pPr>
              <w:jc w:val="both"/>
              <w:rPr>
                <w:rFonts w:cstheme="minorHAnsi"/>
                <w:lang w:val="en-GB"/>
              </w:rPr>
            </w:pPr>
          </w:p>
        </w:tc>
      </w:tr>
      <w:tr w:rsidR="00D149BE" w:rsidRPr="00BE22B3" w14:paraId="1B24D4C7" w14:textId="77777777" w:rsidTr="00D149BE">
        <w:tc>
          <w:tcPr>
            <w:tcW w:w="4957" w:type="dxa"/>
          </w:tcPr>
          <w:p w14:paraId="401E2714" w14:textId="3D8A16C3" w:rsidR="00D149BE" w:rsidRPr="00BE22B3" w:rsidRDefault="00D149BE" w:rsidP="00D149BE">
            <w:pPr>
              <w:jc w:val="both"/>
              <w:rPr>
                <w:rFonts w:cstheme="minorHAnsi"/>
                <w:b/>
                <w:bCs/>
                <w:lang w:val="en-GB"/>
              </w:rPr>
            </w:pPr>
            <w:r w:rsidRPr="00BE22B3">
              <w:rPr>
                <w:rFonts w:cstheme="minorHAnsi"/>
                <w:b/>
                <w:bCs/>
                <w:lang w:val="en-GB"/>
              </w:rPr>
              <w:t>SVHC substance (name, EC/CAS number)</w:t>
            </w:r>
          </w:p>
        </w:tc>
        <w:tc>
          <w:tcPr>
            <w:tcW w:w="4110" w:type="dxa"/>
          </w:tcPr>
          <w:p w14:paraId="5FCE08C0" w14:textId="77777777" w:rsidR="00D149BE" w:rsidRPr="00BE22B3" w:rsidRDefault="00D149BE" w:rsidP="00D149BE">
            <w:pPr>
              <w:jc w:val="both"/>
              <w:rPr>
                <w:rFonts w:cstheme="minorHAnsi"/>
                <w:lang w:val="en-GB"/>
              </w:rPr>
            </w:pPr>
          </w:p>
        </w:tc>
      </w:tr>
      <w:tr w:rsidR="00D149BE" w:rsidRPr="00BE22B3" w14:paraId="468B96CC" w14:textId="77777777" w:rsidTr="00D149BE">
        <w:tc>
          <w:tcPr>
            <w:tcW w:w="4957" w:type="dxa"/>
          </w:tcPr>
          <w:p w14:paraId="6F038E90" w14:textId="0AA791AA" w:rsidR="00D149BE" w:rsidRPr="00BE22B3" w:rsidRDefault="00D149BE" w:rsidP="00D149BE">
            <w:pPr>
              <w:jc w:val="both"/>
              <w:rPr>
                <w:rFonts w:cstheme="minorHAnsi"/>
                <w:b/>
                <w:bCs/>
                <w:lang w:val="en-GB"/>
              </w:rPr>
            </w:pPr>
            <w:r w:rsidRPr="00BE22B3">
              <w:rPr>
                <w:rFonts w:cstheme="minorHAnsi"/>
                <w:b/>
                <w:bCs/>
                <w:lang w:val="en-GB"/>
              </w:rPr>
              <w:t>Content of SVHC substance (% w/w)</w:t>
            </w:r>
          </w:p>
        </w:tc>
        <w:tc>
          <w:tcPr>
            <w:tcW w:w="4110" w:type="dxa"/>
          </w:tcPr>
          <w:p w14:paraId="768113F5" w14:textId="77777777" w:rsidR="00D149BE" w:rsidRPr="00BE22B3" w:rsidRDefault="00D149BE" w:rsidP="00D149BE">
            <w:pPr>
              <w:jc w:val="both"/>
              <w:rPr>
                <w:rFonts w:cstheme="minorHAnsi"/>
                <w:lang w:val="en-GB"/>
              </w:rPr>
            </w:pPr>
          </w:p>
        </w:tc>
      </w:tr>
      <w:tr w:rsidR="00D149BE" w:rsidRPr="00BE22B3" w14:paraId="2103CA4C" w14:textId="77777777" w:rsidTr="00D149BE">
        <w:tc>
          <w:tcPr>
            <w:tcW w:w="4957" w:type="dxa"/>
          </w:tcPr>
          <w:p w14:paraId="7424F0B0" w14:textId="7BE894FA" w:rsidR="00D149BE" w:rsidRPr="00BE22B3" w:rsidRDefault="00D149BE" w:rsidP="00D149BE">
            <w:pPr>
              <w:jc w:val="both"/>
              <w:rPr>
                <w:rFonts w:cstheme="minorHAnsi"/>
                <w:b/>
                <w:bCs/>
                <w:lang w:val="en-GB"/>
              </w:rPr>
            </w:pPr>
            <w:r w:rsidRPr="00BE22B3">
              <w:rPr>
                <w:rFonts w:cstheme="minorHAnsi"/>
                <w:b/>
                <w:bCs/>
                <w:lang w:val="en-GB"/>
              </w:rPr>
              <w:t>SCIP number (if the material contains &gt; 0,1% SVHC)</w:t>
            </w:r>
          </w:p>
        </w:tc>
        <w:tc>
          <w:tcPr>
            <w:tcW w:w="4110" w:type="dxa"/>
          </w:tcPr>
          <w:p w14:paraId="4832954F" w14:textId="77777777" w:rsidR="00D149BE" w:rsidRPr="00BE22B3" w:rsidRDefault="00D149BE" w:rsidP="00D149BE">
            <w:pPr>
              <w:jc w:val="both"/>
              <w:rPr>
                <w:rFonts w:cstheme="minorHAnsi"/>
                <w:lang w:val="en-GB"/>
              </w:rPr>
            </w:pPr>
          </w:p>
        </w:tc>
      </w:tr>
    </w:tbl>
    <w:p w14:paraId="2664CB50" w14:textId="6C863787" w:rsidR="00BE22B3" w:rsidRDefault="00BE22B3" w:rsidP="00D149BE">
      <w:pPr>
        <w:jc w:val="both"/>
        <w:rPr>
          <w:rFonts w:cstheme="minorHAnsi"/>
        </w:rPr>
      </w:pPr>
    </w:p>
    <w:p w14:paraId="740D20E3" w14:textId="77777777" w:rsidR="00BE22B3" w:rsidRDefault="00BE22B3">
      <w:pPr>
        <w:rPr>
          <w:rFonts w:cstheme="minorHAnsi"/>
        </w:rPr>
      </w:pPr>
      <w:r>
        <w:rPr>
          <w:rFonts w:cstheme="minorHAnsi"/>
        </w:rPr>
        <w:br w:type="page"/>
      </w:r>
    </w:p>
    <w:p w14:paraId="36B3A591" w14:textId="6D94C1F7" w:rsidR="00BE22B3" w:rsidRPr="00BE22B3" w:rsidRDefault="00BE22B3" w:rsidP="00BE22B3">
      <w:pPr>
        <w:jc w:val="both"/>
        <w:rPr>
          <w:rFonts w:cstheme="minorHAnsi"/>
          <w:b/>
          <w:bCs/>
          <w:sz w:val="24"/>
          <w:szCs w:val="24"/>
        </w:rPr>
      </w:pPr>
      <w:r w:rsidRPr="00BE22B3">
        <w:rPr>
          <w:rFonts w:cstheme="minorHAnsi"/>
          <w:b/>
          <w:bCs/>
          <w:sz w:val="24"/>
          <w:szCs w:val="24"/>
        </w:rPr>
        <w:lastRenderedPageBreak/>
        <w:t>Prohlášení o obsahu SVHC látek podle nařízení (EC) No. 1907/2006 (nařízení REACH)</w:t>
      </w:r>
    </w:p>
    <w:p w14:paraId="24E38451" w14:textId="77777777" w:rsidR="00BE22B3" w:rsidRPr="00BE22B3" w:rsidRDefault="00BE22B3" w:rsidP="00BE22B3">
      <w:pPr>
        <w:jc w:val="both"/>
        <w:rPr>
          <w:rFonts w:cstheme="minorHAnsi"/>
          <w:b/>
          <w:bCs/>
          <w:sz w:val="24"/>
          <w:szCs w:val="24"/>
        </w:rPr>
      </w:pPr>
    </w:p>
    <w:tbl>
      <w:tblPr>
        <w:tblStyle w:val="Mkatabulky"/>
        <w:tblW w:w="9062" w:type="dxa"/>
        <w:tblLook w:val="04A0" w:firstRow="1" w:lastRow="0" w:firstColumn="1" w:lastColumn="0" w:noHBand="0" w:noVBand="1"/>
      </w:tblPr>
      <w:tblGrid>
        <w:gridCol w:w="4531"/>
        <w:gridCol w:w="4531"/>
      </w:tblGrid>
      <w:tr w:rsidR="00BE22B3" w:rsidRPr="00BE22B3" w14:paraId="55F4F3EF" w14:textId="77777777" w:rsidTr="003361BF">
        <w:tc>
          <w:tcPr>
            <w:tcW w:w="4531" w:type="dxa"/>
          </w:tcPr>
          <w:p w14:paraId="4757ECB2" w14:textId="5F0537F7" w:rsidR="00BE22B3" w:rsidRPr="00383FA0" w:rsidRDefault="00BE22B3" w:rsidP="003361BF">
            <w:pPr>
              <w:jc w:val="both"/>
              <w:rPr>
                <w:rFonts w:cstheme="minorHAnsi"/>
                <w:b/>
                <w:bCs/>
              </w:rPr>
            </w:pPr>
            <w:r w:rsidRPr="00383FA0">
              <w:rPr>
                <w:b/>
                <w:bCs/>
              </w:rPr>
              <w:t>Výrobce/Dodavatel</w:t>
            </w:r>
          </w:p>
        </w:tc>
        <w:tc>
          <w:tcPr>
            <w:tcW w:w="4531" w:type="dxa"/>
          </w:tcPr>
          <w:p w14:paraId="13203744" w14:textId="77777777" w:rsidR="00BE22B3" w:rsidRPr="00BE22B3" w:rsidRDefault="00BE22B3" w:rsidP="003361BF">
            <w:pPr>
              <w:jc w:val="both"/>
              <w:rPr>
                <w:rFonts w:cstheme="minorHAnsi"/>
              </w:rPr>
            </w:pPr>
          </w:p>
        </w:tc>
      </w:tr>
      <w:tr w:rsidR="00BE22B3" w:rsidRPr="00BE22B3" w14:paraId="7ECE4FA9" w14:textId="77777777" w:rsidTr="003361BF">
        <w:tc>
          <w:tcPr>
            <w:tcW w:w="4531" w:type="dxa"/>
          </w:tcPr>
          <w:p w14:paraId="313EF590" w14:textId="08A5237A" w:rsidR="00BE22B3" w:rsidRPr="00383FA0" w:rsidRDefault="00BE22B3" w:rsidP="003361BF">
            <w:pPr>
              <w:jc w:val="both"/>
              <w:rPr>
                <w:rFonts w:cstheme="minorHAnsi"/>
                <w:b/>
                <w:bCs/>
              </w:rPr>
            </w:pPr>
            <w:r w:rsidRPr="00383FA0">
              <w:rPr>
                <w:rFonts w:cstheme="minorHAnsi"/>
                <w:b/>
                <w:bCs/>
              </w:rPr>
              <w:t>Popis d</w:t>
            </w:r>
            <w:r w:rsidR="00383FA0" w:rsidRPr="00383FA0">
              <w:rPr>
                <w:rFonts w:cstheme="minorHAnsi"/>
                <w:b/>
                <w:bCs/>
              </w:rPr>
              <w:t>o</w:t>
            </w:r>
            <w:r w:rsidRPr="00383FA0">
              <w:rPr>
                <w:rFonts w:cstheme="minorHAnsi"/>
                <w:b/>
                <w:bCs/>
              </w:rPr>
              <w:t>d</w:t>
            </w:r>
            <w:r w:rsidR="00383FA0" w:rsidRPr="00383FA0">
              <w:rPr>
                <w:rFonts w:cstheme="minorHAnsi"/>
                <w:b/>
                <w:bCs/>
              </w:rPr>
              <w:t>a</w:t>
            </w:r>
            <w:r w:rsidRPr="00383FA0">
              <w:rPr>
                <w:rFonts w:cstheme="minorHAnsi"/>
                <w:b/>
                <w:bCs/>
              </w:rPr>
              <w:t>ného výrobku</w:t>
            </w:r>
          </w:p>
        </w:tc>
        <w:tc>
          <w:tcPr>
            <w:tcW w:w="4531" w:type="dxa"/>
          </w:tcPr>
          <w:p w14:paraId="575F51B4" w14:textId="77777777" w:rsidR="00BE22B3" w:rsidRPr="00BE22B3" w:rsidRDefault="00BE22B3" w:rsidP="003361BF">
            <w:pPr>
              <w:jc w:val="both"/>
              <w:rPr>
                <w:rFonts w:cstheme="minorHAnsi"/>
              </w:rPr>
            </w:pPr>
          </w:p>
        </w:tc>
      </w:tr>
    </w:tbl>
    <w:p w14:paraId="4BD30E77" w14:textId="77777777" w:rsidR="00BE22B3" w:rsidRPr="00BE22B3" w:rsidRDefault="00BE22B3" w:rsidP="00BE22B3">
      <w:pPr>
        <w:jc w:val="both"/>
        <w:rPr>
          <w:rFonts w:cstheme="minorHAnsi"/>
        </w:rPr>
      </w:pPr>
    </w:p>
    <w:p w14:paraId="7ADEBFAC" w14:textId="7C4CCFA2" w:rsidR="00BE22B3" w:rsidRPr="00BE22B3" w:rsidRDefault="00383FA0" w:rsidP="00BE22B3">
      <w:pPr>
        <w:jc w:val="both"/>
        <w:rPr>
          <w:rFonts w:cstheme="minorHAnsi"/>
        </w:rPr>
      </w:pPr>
      <w:r>
        <w:rPr>
          <w:rFonts w:cstheme="minorHAnsi"/>
        </w:rPr>
        <w:t xml:space="preserve">Naše společnost deklaruje, že dodaný materiál neobsahuje žádnou SVHC látku (látka vzbuzující mimořádné obavy podléhající povolení) uvedenou na Kandidátském seznamu zveřejněném v souladu s čl.  </w:t>
      </w:r>
      <w:r w:rsidR="00BE22B3" w:rsidRPr="00BE22B3">
        <w:rPr>
          <w:rFonts w:cstheme="minorHAnsi"/>
        </w:rPr>
        <w:t xml:space="preserve">59(10) </w:t>
      </w:r>
      <w:r>
        <w:rPr>
          <w:rFonts w:cstheme="minorHAnsi"/>
        </w:rPr>
        <w:t>nařízení REACH a že žádná z SVHC látek nebyla přidána během výroby.</w:t>
      </w:r>
      <w:r w:rsidR="00BE22B3" w:rsidRPr="00BE22B3">
        <w:rPr>
          <w:rFonts w:cstheme="minorHAnsi"/>
        </w:rPr>
        <w:t xml:space="preserve"> </w:t>
      </w:r>
    </w:p>
    <w:p w14:paraId="4E6C1E86" w14:textId="275B7E8B" w:rsidR="00BE22B3" w:rsidRPr="00BE22B3" w:rsidRDefault="00383FA0" w:rsidP="00BE22B3">
      <w:pPr>
        <w:jc w:val="both"/>
        <w:rPr>
          <w:rStyle w:val="Siln"/>
          <w:rFonts w:cstheme="minorHAnsi"/>
          <w:b w:val="0"/>
          <w:bCs w:val="0"/>
          <w:shd w:val="clear" w:color="auto" w:fill="FFFFFF"/>
        </w:rPr>
      </w:pPr>
      <w:r>
        <w:rPr>
          <w:rStyle w:val="Siln"/>
          <w:rFonts w:cstheme="minorHAnsi"/>
          <w:b w:val="0"/>
          <w:bCs w:val="0"/>
          <w:shd w:val="clear" w:color="auto" w:fill="FFFFFF"/>
        </w:rPr>
        <w:t xml:space="preserve">Jediné platné znění Kandidátského </w:t>
      </w:r>
      <w:proofErr w:type="gramStart"/>
      <w:r>
        <w:rPr>
          <w:rStyle w:val="Siln"/>
          <w:rFonts w:cstheme="minorHAnsi"/>
          <w:b w:val="0"/>
          <w:bCs w:val="0"/>
          <w:shd w:val="clear" w:color="auto" w:fill="FFFFFF"/>
        </w:rPr>
        <w:t xml:space="preserve">seznamu </w:t>
      </w:r>
      <w:r w:rsidR="00BE22B3" w:rsidRPr="00BE22B3">
        <w:rPr>
          <w:rStyle w:val="Siln"/>
          <w:rFonts w:cstheme="minorHAnsi"/>
          <w:b w:val="0"/>
          <w:bCs w:val="0"/>
          <w:shd w:val="clear" w:color="auto" w:fill="FFFFFF"/>
        </w:rPr>
        <w:t>:</w:t>
      </w:r>
      <w:proofErr w:type="gramEnd"/>
      <w:r w:rsidR="00BE22B3" w:rsidRPr="00BE22B3">
        <w:rPr>
          <w:rStyle w:val="Siln"/>
          <w:rFonts w:cstheme="minorHAnsi"/>
          <w:b w:val="0"/>
          <w:bCs w:val="0"/>
          <w:shd w:val="clear" w:color="auto" w:fill="FFFFFF"/>
        </w:rPr>
        <w:t xml:space="preserve"> </w:t>
      </w:r>
      <w:hyperlink r:id="rId5" w:history="1">
        <w:r w:rsidR="00BE22B3" w:rsidRPr="00BE22B3">
          <w:rPr>
            <w:rStyle w:val="Hypertextovodkaz"/>
            <w:rFonts w:cstheme="minorHAnsi"/>
            <w:shd w:val="clear" w:color="auto" w:fill="FFFFFF"/>
          </w:rPr>
          <w:t>https://echa.europa.eu/candidate-list-table</w:t>
        </w:r>
      </w:hyperlink>
      <w:r w:rsidR="00BE22B3" w:rsidRPr="00BE22B3">
        <w:rPr>
          <w:rStyle w:val="Siln"/>
          <w:rFonts w:cstheme="minorHAnsi"/>
          <w:b w:val="0"/>
          <w:bCs w:val="0"/>
          <w:shd w:val="clear" w:color="auto" w:fill="FFFFFF"/>
        </w:rPr>
        <w:t xml:space="preserve"> </w:t>
      </w:r>
    </w:p>
    <w:p w14:paraId="24DBCA08" w14:textId="26EB0545" w:rsidR="00BE22B3" w:rsidRPr="00BE22B3" w:rsidRDefault="00383FA0" w:rsidP="00BE22B3">
      <w:pPr>
        <w:jc w:val="both"/>
        <w:rPr>
          <w:rStyle w:val="Siln"/>
          <w:rFonts w:cstheme="minorHAnsi"/>
          <w:b w:val="0"/>
          <w:bCs w:val="0"/>
          <w:shd w:val="clear" w:color="auto" w:fill="FFFFFF"/>
        </w:rPr>
      </w:pPr>
      <w:r>
        <w:rPr>
          <w:rStyle w:val="Siln"/>
          <w:rFonts w:cstheme="minorHAnsi"/>
          <w:b w:val="0"/>
          <w:bCs w:val="0"/>
          <w:shd w:val="clear" w:color="auto" w:fill="FFFFFF"/>
        </w:rPr>
        <w:t xml:space="preserve">Poslední </w:t>
      </w:r>
      <w:r w:rsidR="00FD0A3A">
        <w:rPr>
          <w:rStyle w:val="Siln"/>
          <w:rFonts w:cstheme="minorHAnsi"/>
          <w:b w:val="0"/>
          <w:bCs w:val="0"/>
          <w:shd w:val="clear" w:color="auto" w:fill="FFFFFF"/>
        </w:rPr>
        <w:t>d</w:t>
      </w:r>
      <w:r>
        <w:rPr>
          <w:rStyle w:val="Siln"/>
          <w:rFonts w:cstheme="minorHAnsi"/>
          <w:b w:val="0"/>
          <w:bCs w:val="0"/>
          <w:shd w:val="clear" w:color="auto" w:fill="FFFFFF"/>
        </w:rPr>
        <w:t>atum zahrnutí</w:t>
      </w:r>
      <w:r w:rsidR="00BE22B3" w:rsidRPr="00BE22B3">
        <w:rPr>
          <w:rStyle w:val="Siln"/>
          <w:rFonts w:cstheme="minorHAnsi"/>
          <w:b w:val="0"/>
          <w:bCs w:val="0"/>
          <w:shd w:val="clear" w:color="auto" w:fill="FFFFFF"/>
        </w:rPr>
        <w:t>: 1</w:t>
      </w:r>
      <w:r w:rsidR="00137295">
        <w:rPr>
          <w:rStyle w:val="Siln"/>
          <w:rFonts w:cstheme="minorHAnsi"/>
          <w:b w:val="0"/>
          <w:bCs w:val="0"/>
          <w:shd w:val="clear" w:color="auto" w:fill="FFFFFF"/>
        </w:rPr>
        <w:t>7</w:t>
      </w:r>
      <w:r>
        <w:rPr>
          <w:rStyle w:val="Siln"/>
          <w:rFonts w:cstheme="minorHAnsi"/>
          <w:b w:val="0"/>
          <w:bCs w:val="0"/>
          <w:shd w:val="clear" w:color="auto" w:fill="FFFFFF"/>
        </w:rPr>
        <w:t xml:space="preserve">. </w:t>
      </w:r>
      <w:r w:rsidR="00137295">
        <w:rPr>
          <w:rStyle w:val="Siln"/>
          <w:rFonts w:cstheme="minorHAnsi"/>
          <w:b w:val="0"/>
          <w:bCs w:val="0"/>
          <w:shd w:val="clear" w:color="auto" w:fill="FFFFFF"/>
        </w:rPr>
        <w:t>ledna</w:t>
      </w:r>
      <w:r>
        <w:rPr>
          <w:rStyle w:val="Siln"/>
          <w:rFonts w:cstheme="minorHAnsi"/>
          <w:b w:val="0"/>
          <w:bCs w:val="0"/>
          <w:shd w:val="clear" w:color="auto" w:fill="FFFFFF"/>
        </w:rPr>
        <w:t xml:space="preserve"> </w:t>
      </w:r>
      <w:r w:rsidR="00BE22B3" w:rsidRPr="00BE22B3">
        <w:rPr>
          <w:rStyle w:val="Siln"/>
          <w:rFonts w:cstheme="minorHAnsi"/>
          <w:b w:val="0"/>
          <w:bCs w:val="0"/>
          <w:shd w:val="clear" w:color="auto" w:fill="FFFFFF"/>
        </w:rPr>
        <w:t>202</w:t>
      </w:r>
      <w:r w:rsidR="00137295">
        <w:rPr>
          <w:rStyle w:val="Siln"/>
          <w:rFonts w:cstheme="minorHAnsi"/>
          <w:b w:val="0"/>
          <w:bCs w:val="0"/>
          <w:shd w:val="clear" w:color="auto" w:fill="FFFFFF"/>
        </w:rPr>
        <w:t>3</w:t>
      </w:r>
    </w:p>
    <w:p w14:paraId="1CAF4786" w14:textId="77777777" w:rsidR="00FD0A3A" w:rsidRDefault="00383FA0" w:rsidP="00FD0A3A">
      <w:pPr>
        <w:spacing w:after="0"/>
        <w:jc w:val="both"/>
        <w:rPr>
          <w:rStyle w:val="Siln"/>
          <w:rFonts w:cstheme="minorHAnsi"/>
          <w:b w:val="0"/>
          <w:bCs w:val="0"/>
          <w:i/>
          <w:iCs/>
          <w:shd w:val="clear" w:color="auto" w:fill="FFFFFF"/>
        </w:rPr>
      </w:pPr>
      <w:r>
        <w:rPr>
          <w:rStyle w:val="Siln"/>
          <w:rFonts w:cstheme="minorHAnsi"/>
          <w:b w:val="0"/>
          <w:bCs w:val="0"/>
          <w:i/>
          <w:iCs/>
          <w:shd w:val="clear" w:color="auto" w:fill="FFFFFF"/>
        </w:rPr>
        <w:t>Poznámka</w:t>
      </w:r>
      <w:r w:rsidR="00BE22B3" w:rsidRPr="00BE22B3">
        <w:rPr>
          <w:rStyle w:val="Siln"/>
          <w:rFonts w:cstheme="minorHAnsi"/>
          <w:b w:val="0"/>
          <w:bCs w:val="0"/>
          <w:i/>
          <w:iCs/>
          <w:shd w:val="clear" w:color="auto" w:fill="FFFFFF"/>
        </w:rPr>
        <w:t xml:space="preserve">: </w:t>
      </w:r>
      <w:r>
        <w:rPr>
          <w:rStyle w:val="Siln"/>
          <w:rFonts w:cstheme="minorHAnsi"/>
          <w:b w:val="0"/>
          <w:bCs w:val="0"/>
          <w:i/>
          <w:iCs/>
          <w:shd w:val="clear" w:color="auto" w:fill="FFFFFF"/>
        </w:rPr>
        <w:t>Kandidátský seznam je aktualizován ve chvíli, kdy jsou látky identifikovány jako SVHC látky (čl. 57 a 59 nařízení REACH). Aktualizace je prováděna 2x ročně, obvykle červen/červenec a prosinec/leden.</w:t>
      </w:r>
    </w:p>
    <w:p w14:paraId="1EE25619" w14:textId="0BF3A28A" w:rsidR="00BE22B3" w:rsidRPr="00383FA0" w:rsidRDefault="00383FA0" w:rsidP="00FD0A3A">
      <w:pPr>
        <w:spacing w:after="0"/>
        <w:jc w:val="both"/>
        <w:rPr>
          <w:rStyle w:val="Siln"/>
          <w:rFonts w:cstheme="minorHAnsi"/>
          <w:b w:val="0"/>
          <w:bCs w:val="0"/>
          <w:i/>
          <w:iCs/>
          <w:color w:val="FF0000"/>
          <w:shd w:val="clear" w:color="auto" w:fill="FFFFFF"/>
        </w:rPr>
      </w:pPr>
      <w:r>
        <w:rPr>
          <w:rStyle w:val="Siln"/>
          <w:rFonts w:cstheme="minorHAnsi"/>
          <w:b w:val="0"/>
          <w:bCs w:val="0"/>
          <w:i/>
          <w:iCs/>
          <w:shd w:val="clear" w:color="auto" w:fill="FFFFFF"/>
        </w:rPr>
        <w:t xml:space="preserve"> </w:t>
      </w:r>
      <w:r w:rsidRPr="00383FA0">
        <w:rPr>
          <w:rStyle w:val="Siln"/>
          <w:rFonts w:cstheme="minorHAnsi"/>
          <w:b w:val="0"/>
          <w:bCs w:val="0"/>
          <w:i/>
          <w:iCs/>
          <w:color w:val="FF0000"/>
          <w:shd w:val="clear" w:color="auto" w:fill="FFFFFF"/>
        </w:rPr>
        <w:t xml:space="preserve">Toto prohlášení musí </w:t>
      </w:r>
      <w:r w:rsidR="00FD0A3A">
        <w:rPr>
          <w:rStyle w:val="Siln"/>
          <w:rFonts w:cstheme="minorHAnsi"/>
          <w:b w:val="0"/>
          <w:bCs w:val="0"/>
          <w:i/>
          <w:iCs/>
          <w:color w:val="FF0000"/>
          <w:shd w:val="clear" w:color="auto" w:fill="FFFFFF"/>
        </w:rPr>
        <w:t xml:space="preserve">být </w:t>
      </w:r>
      <w:r w:rsidRPr="00383FA0">
        <w:rPr>
          <w:rStyle w:val="Siln"/>
          <w:rFonts w:cstheme="minorHAnsi"/>
          <w:b w:val="0"/>
          <w:bCs w:val="0"/>
          <w:i/>
          <w:iCs/>
          <w:color w:val="FF0000"/>
          <w:shd w:val="clear" w:color="auto" w:fill="FFFFFF"/>
        </w:rPr>
        <w:t>aktualizováno vždy, když jsou identifikovány nové SVHC látky.</w:t>
      </w:r>
      <w:r w:rsidR="00BE22B3" w:rsidRPr="00383FA0">
        <w:rPr>
          <w:rStyle w:val="Siln"/>
          <w:rFonts w:cstheme="minorHAnsi"/>
          <w:b w:val="0"/>
          <w:bCs w:val="0"/>
          <w:i/>
          <w:iCs/>
          <w:color w:val="FF0000"/>
          <w:shd w:val="clear" w:color="auto" w:fill="FFFFFF"/>
        </w:rPr>
        <w:t xml:space="preserve"> </w:t>
      </w:r>
    </w:p>
    <w:p w14:paraId="6C0DB19B" w14:textId="77777777" w:rsidR="00BE22B3" w:rsidRPr="00BE22B3" w:rsidRDefault="00BE22B3" w:rsidP="00BE22B3">
      <w:pPr>
        <w:jc w:val="both"/>
        <w:rPr>
          <w:rStyle w:val="Siln"/>
          <w:rFonts w:cstheme="minorHAnsi"/>
          <w:b w:val="0"/>
          <w:bCs w:val="0"/>
          <w:shd w:val="clear" w:color="auto" w:fill="FFFFFF"/>
        </w:rPr>
      </w:pPr>
    </w:p>
    <w:p w14:paraId="64636DCF" w14:textId="0AFBD71F" w:rsidR="00BE22B3" w:rsidRPr="00BE22B3" w:rsidRDefault="00383FA0" w:rsidP="00BE22B3">
      <w:pPr>
        <w:jc w:val="both"/>
        <w:rPr>
          <w:rFonts w:cstheme="minorHAnsi"/>
        </w:rPr>
      </w:pPr>
      <w:r>
        <w:rPr>
          <w:rFonts w:cstheme="minorHAnsi"/>
        </w:rPr>
        <w:t>Vyplňte, pokud dodaný předmět obsahuje SVHC látku:</w:t>
      </w:r>
    </w:p>
    <w:tbl>
      <w:tblPr>
        <w:tblStyle w:val="Mkatabulky"/>
        <w:tblW w:w="9067" w:type="dxa"/>
        <w:tblLook w:val="04A0" w:firstRow="1" w:lastRow="0" w:firstColumn="1" w:lastColumn="0" w:noHBand="0" w:noVBand="1"/>
      </w:tblPr>
      <w:tblGrid>
        <w:gridCol w:w="4957"/>
        <w:gridCol w:w="4110"/>
      </w:tblGrid>
      <w:tr w:rsidR="00BE22B3" w:rsidRPr="00BE22B3" w14:paraId="77B6C39B" w14:textId="77777777" w:rsidTr="003361BF">
        <w:tc>
          <w:tcPr>
            <w:tcW w:w="4957" w:type="dxa"/>
          </w:tcPr>
          <w:p w14:paraId="55788A9F" w14:textId="2D3784E9" w:rsidR="00BE22B3" w:rsidRPr="00BE22B3" w:rsidRDefault="00383FA0" w:rsidP="003361BF">
            <w:pPr>
              <w:jc w:val="both"/>
              <w:rPr>
                <w:rFonts w:cstheme="minorHAnsi"/>
                <w:b/>
                <w:bCs/>
              </w:rPr>
            </w:pPr>
            <w:r w:rsidRPr="00383FA0">
              <w:rPr>
                <w:rFonts w:cstheme="minorHAnsi"/>
                <w:b/>
                <w:bCs/>
              </w:rPr>
              <w:t>Popis dodaného výrobku</w:t>
            </w:r>
          </w:p>
        </w:tc>
        <w:tc>
          <w:tcPr>
            <w:tcW w:w="4110" w:type="dxa"/>
          </w:tcPr>
          <w:p w14:paraId="0C6AC93C" w14:textId="77777777" w:rsidR="00BE22B3" w:rsidRPr="00BE22B3" w:rsidRDefault="00BE22B3" w:rsidP="003361BF">
            <w:pPr>
              <w:jc w:val="both"/>
              <w:rPr>
                <w:rFonts w:cstheme="minorHAnsi"/>
              </w:rPr>
            </w:pPr>
          </w:p>
        </w:tc>
      </w:tr>
      <w:tr w:rsidR="00BE22B3" w:rsidRPr="00BE22B3" w14:paraId="39E73F0F" w14:textId="77777777" w:rsidTr="003361BF">
        <w:tc>
          <w:tcPr>
            <w:tcW w:w="4957" w:type="dxa"/>
          </w:tcPr>
          <w:p w14:paraId="397B1615" w14:textId="544FA63C" w:rsidR="00BE22B3" w:rsidRPr="00BE22B3" w:rsidRDefault="00BE22B3" w:rsidP="003361BF">
            <w:pPr>
              <w:jc w:val="both"/>
              <w:rPr>
                <w:rFonts w:cstheme="minorHAnsi"/>
                <w:b/>
                <w:bCs/>
              </w:rPr>
            </w:pPr>
            <w:r w:rsidRPr="00BE22B3">
              <w:rPr>
                <w:rFonts w:cstheme="minorHAnsi"/>
                <w:b/>
                <w:bCs/>
              </w:rPr>
              <w:t xml:space="preserve">SVHC </w:t>
            </w:r>
            <w:r w:rsidR="00383FA0">
              <w:rPr>
                <w:rFonts w:cstheme="minorHAnsi"/>
                <w:b/>
                <w:bCs/>
              </w:rPr>
              <w:t>l</w:t>
            </w:r>
            <w:r w:rsidR="00383FA0">
              <w:rPr>
                <w:b/>
                <w:bCs/>
              </w:rPr>
              <w:t>átka</w:t>
            </w:r>
            <w:r w:rsidRPr="00BE22B3">
              <w:rPr>
                <w:rFonts w:cstheme="minorHAnsi"/>
                <w:b/>
                <w:bCs/>
              </w:rPr>
              <w:t xml:space="preserve"> (</w:t>
            </w:r>
            <w:r w:rsidR="00383FA0">
              <w:rPr>
                <w:rFonts w:cstheme="minorHAnsi"/>
                <w:b/>
                <w:bCs/>
              </w:rPr>
              <w:t>n</w:t>
            </w:r>
            <w:r w:rsidR="00383FA0">
              <w:rPr>
                <w:b/>
                <w:bCs/>
              </w:rPr>
              <w:t>ázev</w:t>
            </w:r>
            <w:r w:rsidRPr="00BE22B3">
              <w:rPr>
                <w:rFonts w:cstheme="minorHAnsi"/>
                <w:b/>
                <w:bCs/>
              </w:rPr>
              <w:t xml:space="preserve">, EC/CAS </w:t>
            </w:r>
            <w:r w:rsidR="00383FA0">
              <w:rPr>
                <w:rFonts w:cstheme="minorHAnsi"/>
                <w:b/>
                <w:bCs/>
              </w:rPr>
              <w:t>číslo</w:t>
            </w:r>
            <w:r w:rsidRPr="00BE22B3">
              <w:rPr>
                <w:rFonts w:cstheme="minorHAnsi"/>
                <w:b/>
                <w:bCs/>
              </w:rPr>
              <w:t>)</w:t>
            </w:r>
          </w:p>
        </w:tc>
        <w:tc>
          <w:tcPr>
            <w:tcW w:w="4110" w:type="dxa"/>
          </w:tcPr>
          <w:p w14:paraId="420AF85F" w14:textId="77777777" w:rsidR="00BE22B3" w:rsidRPr="00BE22B3" w:rsidRDefault="00BE22B3" w:rsidP="003361BF">
            <w:pPr>
              <w:jc w:val="both"/>
              <w:rPr>
                <w:rFonts w:cstheme="minorHAnsi"/>
              </w:rPr>
            </w:pPr>
          </w:p>
        </w:tc>
      </w:tr>
      <w:tr w:rsidR="00BE22B3" w:rsidRPr="00BE22B3" w14:paraId="5F8F5093" w14:textId="77777777" w:rsidTr="003361BF">
        <w:tc>
          <w:tcPr>
            <w:tcW w:w="4957" w:type="dxa"/>
          </w:tcPr>
          <w:p w14:paraId="776B0786" w14:textId="5CC14F25" w:rsidR="00BE22B3" w:rsidRPr="00BE22B3" w:rsidRDefault="00383FA0" w:rsidP="003361BF">
            <w:pPr>
              <w:jc w:val="both"/>
              <w:rPr>
                <w:rFonts w:cstheme="minorHAnsi"/>
                <w:b/>
                <w:bCs/>
              </w:rPr>
            </w:pPr>
            <w:r>
              <w:rPr>
                <w:rFonts w:cstheme="minorHAnsi"/>
                <w:b/>
                <w:bCs/>
              </w:rPr>
              <w:t>Obsah SVHC látky</w:t>
            </w:r>
            <w:r w:rsidR="00BE22B3" w:rsidRPr="00BE22B3">
              <w:rPr>
                <w:rFonts w:cstheme="minorHAnsi"/>
                <w:b/>
                <w:bCs/>
              </w:rPr>
              <w:t xml:space="preserve"> (% </w:t>
            </w:r>
            <w:r>
              <w:rPr>
                <w:rFonts w:cstheme="minorHAnsi"/>
                <w:b/>
                <w:bCs/>
              </w:rPr>
              <w:t>hm.</w:t>
            </w:r>
            <w:r w:rsidR="00BE22B3" w:rsidRPr="00BE22B3">
              <w:rPr>
                <w:rFonts w:cstheme="minorHAnsi"/>
                <w:b/>
                <w:bCs/>
              </w:rPr>
              <w:t>)</w:t>
            </w:r>
          </w:p>
        </w:tc>
        <w:tc>
          <w:tcPr>
            <w:tcW w:w="4110" w:type="dxa"/>
          </w:tcPr>
          <w:p w14:paraId="600CA127" w14:textId="77777777" w:rsidR="00BE22B3" w:rsidRPr="00BE22B3" w:rsidRDefault="00BE22B3" w:rsidP="003361BF">
            <w:pPr>
              <w:jc w:val="both"/>
              <w:rPr>
                <w:rFonts w:cstheme="minorHAnsi"/>
              </w:rPr>
            </w:pPr>
          </w:p>
        </w:tc>
      </w:tr>
      <w:tr w:rsidR="00BE22B3" w:rsidRPr="00BE22B3" w14:paraId="2CE5117B" w14:textId="77777777" w:rsidTr="003361BF">
        <w:tc>
          <w:tcPr>
            <w:tcW w:w="4957" w:type="dxa"/>
          </w:tcPr>
          <w:p w14:paraId="1812F777" w14:textId="4C5A56F6" w:rsidR="00BE22B3" w:rsidRPr="00BE22B3" w:rsidRDefault="00BE22B3" w:rsidP="003361BF">
            <w:pPr>
              <w:jc w:val="both"/>
              <w:rPr>
                <w:rFonts w:cstheme="minorHAnsi"/>
                <w:b/>
                <w:bCs/>
              </w:rPr>
            </w:pPr>
            <w:r w:rsidRPr="00BE22B3">
              <w:rPr>
                <w:rFonts w:cstheme="minorHAnsi"/>
                <w:b/>
                <w:bCs/>
              </w:rPr>
              <w:t xml:space="preserve">SCIP </w:t>
            </w:r>
            <w:r w:rsidR="00383FA0">
              <w:rPr>
                <w:rFonts w:cstheme="minorHAnsi"/>
                <w:b/>
                <w:bCs/>
              </w:rPr>
              <w:t>číslo</w:t>
            </w:r>
            <w:r w:rsidRPr="00BE22B3">
              <w:rPr>
                <w:rFonts w:cstheme="minorHAnsi"/>
                <w:b/>
                <w:bCs/>
              </w:rPr>
              <w:t xml:space="preserve"> (</w:t>
            </w:r>
            <w:r w:rsidR="00383FA0">
              <w:rPr>
                <w:rFonts w:cstheme="minorHAnsi"/>
                <w:b/>
                <w:bCs/>
              </w:rPr>
              <w:t xml:space="preserve">pokud výrobek </w:t>
            </w:r>
            <w:proofErr w:type="gramStart"/>
            <w:r w:rsidR="00383FA0">
              <w:rPr>
                <w:rFonts w:cstheme="minorHAnsi"/>
                <w:b/>
                <w:bCs/>
              </w:rPr>
              <w:t>obsahuje</w:t>
            </w:r>
            <w:r w:rsidRPr="00BE22B3">
              <w:rPr>
                <w:rFonts w:cstheme="minorHAnsi"/>
                <w:b/>
                <w:bCs/>
              </w:rPr>
              <w:t xml:space="preserve"> &gt;</w:t>
            </w:r>
            <w:proofErr w:type="gramEnd"/>
            <w:r w:rsidRPr="00BE22B3">
              <w:rPr>
                <w:rFonts w:cstheme="minorHAnsi"/>
                <w:b/>
                <w:bCs/>
              </w:rPr>
              <w:t xml:space="preserve"> 0,1% SVHC)</w:t>
            </w:r>
          </w:p>
        </w:tc>
        <w:tc>
          <w:tcPr>
            <w:tcW w:w="4110" w:type="dxa"/>
          </w:tcPr>
          <w:p w14:paraId="2AAC3E76" w14:textId="77777777" w:rsidR="00BE22B3" w:rsidRPr="00BE22B3" w:rsidRDefault="00BE22B3" w:rsidP="003361BF">
            <w:pPr>
              <w:jc w:val="both"/>
              <w:rPr>
                <w:rFonts w:cstheme="minorHAnsi"/>
              </w:rPr>
            </w:pPr>
          </w:p>
        </w:tc>
      </w:tr>
    </w:tbl>
    <w:p w14:paraId="6ADC62A3" w14:textId="77777777" w:rsidR="00BE22B3" w:rsidRPr="00BE22B3" w:rsidRDefault="00BE22B3" w:rsidP="00BE22B3">
      <w:pPr>
        <w:jc w:val="both"/>
        <w:rPr>
          <w:rFonts w:cstheme="minorHAnsi"/>
        </w:rPr>
      </w:pPr>
    </w:p>
    <w:p w14:paraId="4DC3D319" w14:textId="77777777" w:rsidR="00D149BE" w:rsidRPr="00767071" w:rsidRDefault="00D149BE" w:rsidP="00D149BE">
      <w:pPr>
        <w:jc w:val="both"/>
        <w:rPr>
          <w:rFonts w:cstheme="minorHAnsi"/>
        </w:rPr>
      </w:pPr>
    </w:p>
    <w:sectPr w:rsidR="00D149BE" w:rsidRPr="0076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BE"/>
    <w:rsid w:val="00137295"/>
    <w:rsid w:val="001B0805"/>
    <w:rsid w:val="00383FA0"/>
    <w:rsid w:val="005D6F41"/>
    <w:rsid w:val="00BE22B3"/>
    <w:rsid w:val="00D149BE"/>
    <w:rsid w:val="00DA16B2"/>
    <w:rsid w:val="00E41CF1"/>
    <w:rsid w:val="00FD0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4160"/>
  <w15:chartTrackingRefBased/>
  <w15:docId w15:val="{80CEDF30-D77A-4C55-9A2C-25FE198F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49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1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149BE"/>
    <w:rPr>
      <w:b/>
      <w:bCs/>
    </w:rPr>
  </w:style>
  <w:style w:type="character" w:styleId="Hypertextovodkaz">
    <w:name w:val="Hyperlink"/>
    <w:basedOn w:val="Standardnpsmoodstavce"/>
    <w:uiPriority w:val="99"/>
    <w:unhideWhenUsed/>
    <w:rsid w:val="00D149BE"/>
    <w:rPr>
      <w:color w:val="0563C1" w:themeColor="hyperlink"/>
      <w:u w:val="single"/>
    </w:rPr>
  </w:style>
  <w:style w:type="character" w:styleId="Nevyeenzmnka">
    <w:name w:val="Unresolved Mention"/>
    <w:basedOn w:val="Standardnpsmoodstavce"/>
    <w:uiPriority w:val="99"/>
    <w:semiHidden/>
    <w:unhideWhenUsed/>
    <w:rsid w:val="00D1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ha.europa.eu/candidate-list-table" TargetMode="External"/><Relationship Id="rId4" Type="http://schemas.openxmlformats.org/officeDocument/2006/relationships/hyperlink" Target="https://echa.europa.eu/candidate-list-tabl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1872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Lišková</dc:creator>
  <cp:keywords/>
  <dc:description/>
  <cp:lastModifiedBy>Eva Koliášová</cp:lastModifiedBy>
  <cp:revision>3</cp:revision>
  <dcterms:created xsi:type="dcterms:W3CDTF">2023-03-13T09:29:00Z</dcterms:created>
  <dcterms:modified xsi:type="dcterms:W3CDTF">2023-03-13T09:32:00Z</dcterms:modified>
</cp:coreProperties>
</file>